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jc w:val="center"/>
        <w:textAlignment w:val="auto"/>
        <w:rPr>
          <w:rStyle w:val="7"/>
          <w:rFonts w:hint="eastAsia" w:ascii="方正小标宋_GBK" w:hAnsi="黑体" w:eastAsia="方正小标宋_GBK" w:cs="Times New Roman"/>
          <w:b w:val="0"/>
          <w:color w:val="auto"/>
          <w:sz w:val="44"/>
          <w:szCs w:val="44"/>
          <w:lang w:eastAsia="zh-CN"/>
        </w:rPr>
      </w:pPr>
      <w:r>
        <w:rPr>
          <w:rStyle w:val="7"/>
          <w:rFonts w:hint="eastAsia" w:ascii="方正小标宋_GBK" w:hAnsi="黑体" w:eastAsia="方正小标宋_GBK" w:cs="Times New Roman"/>
          <w:b w:val="0"/>
          <w:color w:val="auto"/>
          <w:sz w:val="44"/>
          <w:szCs w:val="44"/>
        </w:rPr>
        <w:t>淮安市</w:t>
      </w:r>
      <w:r>
        <w:rPr>
          <w:rStyle w:val="7"/>
          <w:rFonts w:hint="eastAsia" w:ascii="方正小标宋_GBK" w:hAnsi="黑体" w:eastAsia="方正小标宋_GBK" w:cs="Times New Roman"/>
          <w:b w:val="0"/>
          <w:color w:val="auto"/>
          <w:sz w:val="44"/>
          <w:szCs w:val="44"/>
          <w:lang w:val="en-US" w:eastAsia="zh-CN"/>
        </w:rPr>
        <w:t>居住</w:t>
      </w:r>
      <w:r>
        <w:rPr>
          <w:rStyle w:val="7"/>
          <w:rFonts w:hint="eastAsia" w:ascii="方正小标宋_GBK" w:hAnsi="黑体" w:eastAsia="方正小标宋_GBK" w:cs="Times New Roman"/>
          <w:b w:val="0"/>
          <w:color w:val="auto"/>
          <w:sz w:val="44"/>
          <w:szCs w:val="44"/>
        </w:rPr>
        <w:t>小区配套</w:t>
      </w:r>
      <w:r>
        <w:rPr>
          <w:rStyle w:val="7"/>
          <w:rFonts w:hint="eastAsia" w:ascii="方正小标宋_GBK" w:hAnsi="黑体" w:eastAsia="方正小标宋_GBK" w:cs="Times New Roman"/>
          <w:b w:val="0"/>
          <w:color w:val="auto"/>
          <w:sz w:val="44"/>
          <w:szCs w:val="44"/>
          <w:lang w:eastAsia="zh-CN"/>
        </w:rPr>
        <w:t>建设</w:t>
      </w:r>
      <w:r>
        <w:rPr>
          <w:rStyle w:val="7"/>
          <w:rFonts w:hint="eastAsia" w:ascii="方正小标宋_GBK" w:hAnsi="黑体" w:eastAsia="方正小标宋_GBK" w:cs="Times New Roman"/>
          <w:b w:val="0"/>
          <w:color w:val="auto"/>
          <w:sz w:val="44"/>
          <w:szCs w:val="44"/>
        </w:rPr>
        <w:t>幼儿园</w:t>
      </w:r>
      <w:r>
        <w:rPr>
          <w:rStyle w:val="7"/>
          <w:rFonts w:hint="eastAsia" w:ascii="方正小标宋_GBK" w:hAnsi="黑体" w:eastAsia="方正小标宋_GBK" w:cs="Times New Roman"/>
          <w:b w:val="0"/>
          <w:color w:val="auto"/>
          <w:sz w:val="44"/>
          <w:szCs w:val="44"/>
          <w:lang w:eastAsia="zh-CN"/>
        </w:rPr>
        <w:t>实施</w:t>
      </w:r>
      <w:r>
        <w:rPr>
          <w:rStyle w:val="7"/>
          <w:rFonts w:hint="eastAsia" w:ascii="方正小标宋_GBK" w:hAnsi="黑体" w:eastAsia="方正小标宋_GBK" w:cs="Times New Roman"/>
          <w:b w:val="0"/>
          <w:color w:val="auto"/>
          <w:sz w:val="44"/>
          <w:szCs w:val="44"/>
        </w:rPr>
        <w:t>办法</w:t>
      </w:r>
    </w:p>
    <w:p>
      <w:pPr>
        <w:pStyle w:val="4"/>
        <w:keepNext w:val="0"/>
        <w:keepLines w:val="0"/>
        <w:pageBreakBefore w:val="0"/>
        <w:widowControl/>
        <w:shd w:val="clear" w:color="auto" w:fill="FFFFFF"/>
        <w:kinsoku/>
        <w:wordWrap/>
        <w:overflowPunct/>
        <w:topLinePunct w:val="0"/>
        <w:autoSpaceDE/>
        <w:autoSpaceDN/>
        <w:bidi w:val="0"/>
        <w:adjustRightInd/>
        <w:snapToGrid/>
        <w:spacing w:before="297" w:beforeLines="50" w:beforeAutospacing="0" w:after="297" w:afterLines="50" w:afterAutospacing="0" w:line="600" w:lineRule="exact"/>
        <w:jc w:val="center"/>
        <w:textAlignment w:val="auto"/>
        <w:rPr>
          <w:rStyle w:val="7"/>
          <w:rFonts w:hint="eastAsia" w:ascii="方正小标宋_GBK" w:hAnsi="黑体" w:eastAsia="方正小标宋_GBK" w:cs="Times New Roman"/>
          <w:b w:val="0"/>
          <w:color w:val="auto"/>
          <w:sz w:val="44"/>
          <w:szCs w:val="44"/>
          <w:lang w:eastAsia="zh-CN"/>
        </w:rPr>
      </w:pPr>
      <w:r>
        <w:rPr>
          <w:rStyle w:val="7"/>
          <w:rFonts w:hint="eastAsia" w:ascii="楷体_GB2312" w:hAnsi="楷体_GB2312" w:eastAsia="楷体_GB2312" w:cs="楷体_GB2312"/>
          <w:b w:val="0"/>
          <w:color w:val="auto"/>
          <w:sz w:val="32"/>
          <w:szCs w:val="32"/>
          <w:lang w:eastAsia="zh-CN"/>
        </w:rPr>
        <w:t>（征求意见稿）</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方正仿宋_GBK" w:hAnsi="仿宋" w:eastAsia="方正仿宋_GBK" w:cs="宋体"/>
          <w:snapToGrid/>
          <w:color w:val="auto"/>
          <w:kern w:val="2"/>
          <w:sz w:val="32"/>
          <w:szCs w:val="32"/>
          <w:lang w:val="en-US" w:eastAsia="zh-CN" w:bidi="ar-SA"/>
        </w:rPr>
      </w:pPr>
      <w:r>
        <w:rPr>
          <w:rFonts w:hint="eastAsia" w:ascii="方正黑体_GBK" w:hAnsi="仿宋" w:eastAsia="方正黑体_GBK"/>
          <w:color w:val="auto"/>
          <w:sz w:val="32"/>
          <w:szCs w:val="32"/>
        </w:rPr>
        <w:t>第一条</w:t>
      </w:r>
      <w:r>
        <w:rPr>
          <w:rFonts w:hint="eastAsia" w:ascii="方正仿宋_GBK" w:hAnsi="仿宋"/>
          <w:color w:val="auto"/>
          <w:sz w:val="32"/>
          <w:szCs w:val="32"/>
        </w:rPr>
        <w:t xml:space="preserve">  </w:t>
      </w:r>
      <w:r>
        <w:rPr>
          <w:rFonts w:hint="eastAsia" w:ascii="方正仿宋_GBK" w:hAnsi="仿宋" w:eastAsia="方正仿宋_GBK" w:cs="宋体"/>
          <w:snapToGrid/>
          <w:color w:val="auto"/>
          <w:kern w:val="2"/>
          <w:sz w:val="32"/>
          <w:szCs w:val="32"/>
          <w:lang w:val="en-US" w:eastAsia="zh-CN" w:bidi="ar-SA"/>
        </w:rPr>
        <w:t>为进一步规范居住小区配套幼儿园建设和管理，保障适龄幼儿就近入园，推进全市学前教育优质普惠发展，根据《中华人民共和国城乡规划法》、《江苏省学前教育条例》、《国务院办公厅关于开展城镇小区配套幼儿园治理工作的通知》（国办发〔2019〕3号）、《城市居住区规划设计标准》（GB 50180）等规定，结合我市实际，制定本办法。</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方正仿宋_GBK" w:hAnsi="仿宋" w:eastAsia="方正仿宋_GBK" w:cs="宋体"/>
          <w:snapToGrid/>
          <w:color w:val="auto"/>
          <w:kern w:val="2"/>
          <w:sz w:val="32"/>
          <w:szCs w:val="32"/>
          <w:lang w:val="en-US" w:eastAsia="zh-CN" w:bidi="ar-SA"/>
        </w:rPr>
      </w:pPr>
      <w:r>
        <w:rPr>
          <w:rFonts w:hint="eastAsia" w:ascii="方正黑体_GBK" w:hAnsi="仿宋" w:eastAsia="方正黑体_GBK" w:cs="Times New Roman"/>
          <w:snapToGrid w:val="0"/>
          <w:color w:val="auto"/>
          <w:kern w:val="2"/>
          <w:sz w:val="32"/>
          <w:szCs w:val="32"/>
          <w:lang w:val="en-US" w:eastAsia="zh-CN" w:bidi="ar-SA"/>
        </w:rPr>
        <w:t>第二条</w:t>
      </w:r>
      <w:r>
        <w:rPr>
          <w:rFonts w:hint="eastAsia" w:ascii="方正仿宋_GBK" w:hAnsi="仿宋" w:eastAsia="方正仿宋_GBK" w:cs="宋体"/>
          <w:snapToGrid/>
          <w:color w:val="auto"/>
          <w:kern w:val="2"/>
          <w:sz w:val="32"/>
          <w:szCs w:val="32"/>
          <w:lang w:val="en-US" w:eastAsia="zh-CN" w:bidi="ar-SA"/>
        </w:rPr>
        <w:t xml:space="preserve">  本市行政区域内居住小区配套幼儿园的规划、建设、管理和使用，适用本办法。</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both"/>
        <w:textAlignment w:val="auto"/>
        <w:rPr>
          <w:rFonts w:hint="eastAsia" w:ascii="方正仿宋_GBK" w:hAnsi="仿宋" w:eastAsia="方正仿宋_GBK"/>
          <w:color w:val="auto"/>
          <w:sz w:val="32"/>
          <w:szCs w:val="32"/>
        </w:rPr>
      </w:pPr>
      <w:r>
        <w:rPr>
          <w:rFonts w:hint="eastAsia" w:ascii="方正黑体_GBK" w:hAnsi="仿宋" w:eastAsia="方正黑体_GBK" w:cs="Times New Roman"/>
          <w:snapToGrid w:val="0"/>
          <w:color w:val="auto"/>
          <w:sz w:val="32"/>
          <w:szCs w:val="32"/>
        </w:rPr>
        <w:t xml:space="preserve">第三条 </w:t>
      </w:r>
      <w:r>
        <w:rPr>
          <w:rFonts w:hint="eastAsia" w:ascii="方正仿宋_GBK" w:hAnsi="仿宋" w:eastAsia="方正仿宋_GBK"/>
          <w:color w:val="auto"/>
          <w:sz w:val="32"/>
          <w:szCs w:val="32"/>
        </w:rPr>
        <w:t xml:space="preserve"> </w:t>
      </w:r>
      <w:r>
        <w:rPr>
          <w:rFonts w:hint="eastAsia" w:ascii="方正仿宋_GBK" w:hAnsi="仿宋" w:eastAsia="方正仿宋_GBK"/>
          <w:color w:val="auto"/>
          <w:sz w:val="32"/>
          <w:szCs w:val="32"/>
          <w:lang w:eastAsia="zh-CN"/>
        </w:rPr>
        <w:t>各县</w:t>
      </w:r>
      <w:r>
        <w:rPr>
          <w:rFonts w:hint="eastAsia" w:ascii="方正仿宋_GBK" w:hAnsi="仿宋" w:eastAsia="方正仿宋_GBK"/>
          <w:color w:val="auto"/>
          <w:sz w:val="32"/>
          <w:szCs w:val="32"/>
        </w:rPr>
        <w:t>区人民政府，开发区、园区管委会负责本区域内居住小区配套幼儿园</w:t>
      </w:r>
      <w:r>
        <w:rPr>
          <w:rFonts w:hint="eastAsia" w:ascii="方正仿宋_GBK" w:hAnsi="仿宋" w:eastAsia="方正仿宋_GBK"/>
          <w:color w:val="auto"/>
          <w:sz w:val="32"/>
          <w:szCs w:val="32"/>
          <w:lang w:eastAsia="zh-CN"/>
        </w:rPr>
        <w:t>规划、</w:t>
      </w:r>
      <w:r>
        <w:rPr>
          <w:rFonts w:hint="eastAsia" w:ascii="方正仿宋_GBK" w:hAnsi="仿宋" w:eastAsia="方正仿宋_GBK"/>
          <w:color w:val="auto"/>
          <w:sz w:val="32"/>
          <w:szCs w:val="32"/>
        </w:rPr>
        <w:t>建设</w:t>
      </w:r>
      <w:r>
        <w:rPr>
          <w:rFonts w:hint="eastAsia" w:ascii="方正仿宋_GBK" w:hAnsi="仿宋" w:eastAsia="方正仿宋_GBK"/>
          <w:color w:val="auto"/>
          <w:sz w:val="32"/>
          <w:szCs w:val="32"/>
          <w:lang w:eastAsia="zh-CN"/>
        </w:rPr>
        <w:t>、</w:t>
      </w:r>
      <w:r>
        <w:rPr>
          <w:rFonts w:hint="eastAsia" w:ascii="方正仿宋_GBK" w:hAnsi="仿宋" w:eastAsia="方正仿宋_GBK"/>
          <w:color w:val="auto"/>
          <w:sz w:val="32"/>
          <w:szCs w:val="32"/>
        </w:rPr>
        <w:t>管理</w:t>
      </w:r>
      <w:r>
        <w:rPr>
          <w:rFonts w:hint="eastAsia" w:ascii="方正仿宋_GBK" w:hAnsi="仿宋" w:eastAsia="方正仿宋_GBK"/>
          <w:color w:val="auto"/>
          <w:sz w:val="32"/>
          <w:szCs w:val="32"/>
          <w:lang w:eastAsia="zh-CN"/>
        </w:rPr>
        <w:t>和</w:t>
      </w:r>
      <w:r>
        <w:rPr>
          <w:rFonts w:hint="eastAsia" w:ascii="方正仿宋_GBK" w:hAnsi="仿宋" w:eastAsia="方正仿宋_GBK"/>
          <w:color w:val="auto"/>
          <w:sz w:val="32"/>
          <w:szCs w:val="32"/>
        </w:rPr>
        <w:t>使用工作。</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both"/>
        <w:textAlignment w:val="auto"/>
        <w:rPr>
          <w:rFonts w:hint="eastAsia" w:ascii="方正仿宋_GBK" w:hAnsi="仿宋" w:eastAsia="方正仿宋_GBK"/>
          <w:b/>
          <w:bCs/>
          <w:color w:val="auto"/>
          <w:sz w:val="32"/>
          <w:szCs w:val="32"/>
          <w:lang w:eastAsia="zh-CN"/>
        </w:rPr>
      </w:pPr>
      <w:r>
        <w:rPr>
          <w:rFonts w:hint="eastAsia" w:ascii="方正黑体_GBK" w:hAnsi="仿宋" w:eastAsia="方正黑体_GBK" w:cs="Times New Roman"/>
          <w:snapToGrid w:val="0"/>
          <w:color w:val="auto"/>
          <w:sz w:val="32"/>
          <w:szCs w:val="32"/>
        </w:rPr>
        <w:t>第四条</w:t>
      </w:r>
      <w:r>
        <w:rPr>
          <w:rFonts w:hint="eastAsia" w:ascii="方正仿宋_GBK" w:hAnsi="仿宋" w:eastAsia="方正仿宋_GBK"/>
          <w:color w:val="auto"/>
          <w:sz w:val="32"/>
          <w:szCs w:val="32"/>
        </w:rPr>
        <w:t xml:space="preserve">  </w:t>
      </w:r>
      <w:r>
        <w:rPr>
          <w:rFonts w:hint="eastAsia" w:ascii="方正仿宋_GBK" w:hAnsi="仿宋" w:eastAsia="方正仿宋_GBK"/>
          <w:color w:val="auto"/>
          <w:sz w:val="32"/>
          <w:szCs w:val="32"/>
          <w:highlight w:val="none"/>
          <w:lang w:eastAsia="zh-CN"/>
        </w:rPr>
        <w:t>各县区</w:t>
      </w:r>
      <w:r>
        <w:rPr>
          <w:rFonts w:hint="eastAsia" w:ascii="方正仿宋_GBK" w:hAnsi="仿宋" w:eastAsia="方正仿宋_GBK"/>
          <w:color w:val="auto"/>
          <w:sz w:val="32"/>
          <w:szCs w:val="32"/>
          <w:lang w:eastAsia="zh-CN"/>
        </w:rPr>
        <w:t>教育部门会同发展改革、自然资源和规划等部门，根据人口增长和教育发展实际，科学编制包含幼儿园在内的教育设施布局专项规划，并报市县政府批准。</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方正仿宋_GBK" w:hAnsi="仿宋" w:eastAsia="方正仿宋_GBK" w:cs="宋体"/>
          <w:snapToGrid/>
          <w:color w:val="auto"/>
          <w:kern w:val="2"/>
          <w:sz w:val="32"/>
          <w:szCs w:val="32"/>
          <w:lang w:val="en-US" w:eastAsia="zh-CN" w:bidi="ar-SA"/>
        </w:rPr>
      </w:pPr>
      <w:r>
        <w:rPr>
          <w:rFonts w:hint="eastAsia" w:ascii="方正黑体_GBK" w:hAnsi="仿宋" w:eastAsia="方正黑体_GBK"/>
          <w:color w:val="auto"/>
          <w:sz w:val="32"/>
          <w:szCs w:val="32"/>
        </w:rPr>
        <w:t xml:space="preserve">第五条 </w:t>
      </w:r>
      <w:r>
        <w:rPr>
          <w:rFonts w:hint="eastAsia" w:ascii="方正仿宋_GBK" w:hAnsi="仿宋"/>
          <w:color w:val="auto"/>
          <w:sz w:val="32"/>
          <w:szCs w:val="32"/>
        </w:rPr>
        <w:t xml:space="preserve"> </w:t>
      </w:r>
      <w:r>
        <w:rPr>
          <w:rFonts w:hint="eastAsia" w:ascii="方正仿宋_GBK" w:hAnsi="仿宋" w:eastAsia="方正仿宋_GBK" w:cs="宋体"/>
          <w:snapToGrid/>
          <w:color w:val="auto"/>
          <w:kern w:val="2"/>
          <w:sz w:val="32"/>
          <w:szCs w:val="32"/>
          <w:lang w:val="en-US" w:eastAsia="zh-CN" w:bidi="ar-SA"/>
        </w:rPr>
        <w:t>居住小区土地挂牌出让前，自然资源和规划部门应书面征求教育部门意见，统筹谋划配套幼儿园建设方案。配套幼儿园与首期建设的小区同步规划、同步设计、同步建设、同步验收、同步交付使用。</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方正仿宋_GBK" w:hAnsi="仿宋" w:eastAsia="方正仿宋_GBK" w:cs="宋体"/>
          <w:snapToGrid/>
          <w:color w:val="auto"/>
          <w:kern w:val="2"/>
          <w:sz w:val="32"/>
          <w:szCs w:val="32"/>
          <w:lang w:val="en-US" w:eastAsia="zh-CN" w:bidi="ar-SA"/>
        </w:rPr>
      </w:pPr>
      <w:r>
        <w:rPr>
          <w:rFonts w:hint="eastAsia" w:ascii="方正黑体_GBK" w:hAnsi="仿宋" w:eastAsia="方正黑体_GBK"/>
          <w:color w:val="auto"/>
          <w:sz w:val="32"/>
          <w:szCs w:val="32"/>
        </w:rPr>
        <w:t>第六条</w:t>
      </w:r>
      <w:r>
        <w:rPr>
          <w:rFonts w:hint="eastAsia" w:ascii="方正仿宋_GBK" w:hAnsi="仿宋"/>
          <w:color w:val="auto"/>
          <w:sz w:val="32"/>
          <w:szCs w:val="32"/>
        </w:rPr>
        <w:t xml:space="preserve">  </w:t>
      </w:r>
      <w:r>
        <w:rPr>
          <w:rFonts w:hint="eastAsia" w:ascii="方正仿宋_GBK" w:hAnsi="仿宋" w:eastAsia="方正仿宋_GBK" w:cs="宋体"/>
          <w:snapToGrid/>
          <w:color w:val="auto"/>
          <w:kern w:val="2"/>
          <w:sz w:val="32"/>
          <w:szCs w:val="32"/>
          <w:lang w:val="en-US" w:eastAsia="zh-CN" w:bidi="ar-SA"/>
        </w:rPr>
        <w:t>配套幼儿园的规模、数量应与城市发展和居住区幼儿人口数量相适应，原则上按照每3000-10000人口设置一所6-12个班的幼儿园（每超过1000人增加一个班）。配套幼儿园应按照《托儿所、幼儿园建筑设计规范》（JGJ39-2016）（2019年版）进行规划设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_GBK" w:hAnsi="仿宋" w:eastAsia="方正仿宋_GBK" w:cs="宋体"/>
          <w:snapToGrid/>
          <w:color w:val="auto"/>
          <w:kern w:val="2"/>
          <w:sz w:val="32"/>
          <w:szCs w:val="32"/>
          <w:lang w:val="en-US" w:eastAsia="zh-CN" w:bidi="ar-SA"/>
        </w:rPr>
      </w:pPr>
      <w:r>
        <w:rPr>
          <w:rFonts w:hint="eastAsia" w:ascii="方正黑体_GBK" w:hAnsi="仿宋" w:eastAsia="方正黑体_GBK"/>
          <w:color w:val="auto"/>
          <w:sz w:val="32"/>
          <w:szCs w:val="32"/>
          <w:lang w:eastAsia="zh-CN"/>
        </w:rPr>
        <w:t>第七条</w:t>
      </w:r>
      <w:r>
        <w:rPr>
          <w:rFonts w:hint="eastAsia" w:ascii="方正仿宋_GBK" w:hAnsi="仿宋"/>
          <w:color w:val="auto"/>
          <w:sz w:val="32"/>
          <w:szCs w:val="32"/>
        </w:rPr>
        <w:t xml:space="preserve"> </w:t>
      </w:r>
      <w:r>
        <w:rPr>
          <w:rFonts w:hint="eastAsia" w:ascii="方正仿宋_GBK" w:hAnsi="仿宋"/>
          <w:color w:val="auto"/>
          <w:sz w:val="32"/>
          <w:szCs w:val="32"/>
          <w:lang w:val="en-US" w:eastAsia="zh-CN"/>
        </w:rPr>
        <w:t xml:space="preserve"> </w:t>
      </w:r>
      <w:r>
        <w:rPr>
          <w:rFonts w:hint="eastAsia" w:ascii="方正仿宋_GBK" w:hAnsi="仿宋" w:eastAsia="方正仿宋_GBK" w:cs="宋体"/>
          <w:snapToGrid/>
          <w:color w:val="auto"/>
          <w:kern w:val="2"/>
          <w:sz w:val="32"/>
          <w:szCs w:val="32"/>
          <w:lang w:val="en-US" w:eastAsia="zh-CN" w:bidi="ar-SA"/>
        </w:rPr>
        <w:t>配套幼儿园用地应单独成宗、单独供地。县区教育部门是配套幼儿园建设和管理的主管部门，作为建设主体及时向自然资源和规划等部门申请办理土地、规划、建设等相关手续，实施配套幼儿园建设。各县区可按照政府投资项目集中建设方式，组织实施配套幼儿园建设。</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_GBK" w:hAnsi="仿宋" w:eastAsia="方正仿宋_GBK" w:cs="宋体"/>
          <w:snapToGrid/>
          <w:color w:val="auto"/>
          <w:kern w:val="2"/>
          <w:sz w:val="32"/>
          <w:szCs w:val="32"/>
          <w:lang w:val="en-US" w:eastAsia="zh-CN" w:bidi="ar-SA"/>
        </w:rPr>
      </w:pPr>
      <w:r>
        <w:rPr>
          <w:rFonts w:hint="eastAsia" w:ascii="方正黑体_GBK" w:hAnsi="仿宋" w:eastAsia="方正黑体_GBK"/>
          <w:color w:val="auto"/>
          <w:sz w:val="32"/>
          <w:szCs w:val="32"/>
          <w:lang w:val="en-US" w:eastAsia="zh-CN"/>
        </w:rPr>
        <w:t>第八条</w:t>
      </w:r>
      <w:r>
        <w:rPr>
          <w:rFonts w:hint="eastAsia" w:ascii="方正仿宋_GBK" w:hAnsi="仿宋" w:eastAsia="方正仿宋_GBK" w:cs="宋体"/>
          <w:snapToGrid/>
          <w:color w:val="auto"/>
          <w:kern w:val="2"/>
          <w:sz w:val="32"/>
          <w:szCs w:val="32"/>
          <w:lang w:val="en-US" w:eastAsia="zh-CN" w:bidi="ar-SA"/>
        </w:rPr>
        <w:t xml:space="preserve"> 各县区财政部门对配套幼儿园建设资金实行专账核算，资金需求可按照出让地块的住宅面积每平方米不低于80元的标准测算，资金来源由各县区财政部门在财政预算中（包含发行政府债券）统筹安排。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仿宋" w:eastAsia="方正仿宋_GBK" w:cs="宋体"/>
          <w:snapToGrid/>
          <w:color w:val="auto"/>
          <w:kern w:val="2"/>
          <w:sz w:val="32"/>
          <w:szCs w:val="32"/>
          <w:lang w:val="en-US" w:eastAsia="zh-CN" w:bidi="ar-SA"/>
        </w:rPr>
      </w:pPr>
      <w:r>
        <w:rPr>
          <w:rFonts w:hint="eastAsia" w:ascii="方正黑体_GBK" w:hAnsi="仿宋" w:eastAsia="方正黑体_GBK"/>
          <w:color w:val="auto"/>
          <w:sz w:val="32"/>
          <w:szCs w:val="32"/>
          <w:lang w:val="en-US" w:eastAsia="zh-CN"/>
        </w:rPr>
        <w:t>第九条</w:t>
      </w:r>
      <w:r>
        <w:rPr>
          <w:rFonts w:hint="eastAsia" w:ascii="方正仿宋_GBK" w:hAnsi="仿宋" w:eastAsia="方正仿宋_GBK" w:cs="宋体"/>
          <w:snapToGrid/>
          <w:color w:val="auto"/>
          <w:kern w:val="2"/>
          <w:sz w:val="32"/>
          <w:szCs w:val="32"/>
          <w:lang w:val="en-US" w:eastAsia="zh-CN" w:bidi="ar-SA"/>
        </w:rPr>
        <w:t xml:space="preserve">  配套幼儿园的土地及校舍产权属于所在县区教育部门。配套幼儿园由所在县区教育部门举办成公办园或委托举办为普惠性民办园，不得办成营利性幼儿园。对于办成公办园的，所在县区机构编制部门要做好编制核定、事业单位法人登记等工作；对于委托办成普惠性民办园的，所在县区行政审批部门要依法办理民办非企业单位法人登记工作；所在县区财政部门要制定并落实公办园生均公用经费财政拨款标准和普惠性民办园补助标准。小区配套幼儿园依法享受国家和地方规定的税费优惠政策。</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方正仿宋_GBK" w:hAnsi="仿宋" w:eastAsia="方正仿宋_GBK" w:cs="宋体"/>
          <w:snapToGrid/>
          <w:color w:val="auto"/>
          <w:kern w:val="2"/>
          <w:sz w:val="32"/>
          <w:szCs w:val="32"/>
          <w:lang w:val="en-US" w:eastAsia="zh-CN" w:bidi="ar-SA"/>
        </w:rPr>
      </w:pPr>
      <w:r>
        <w:rPr>
          <w:rFonts w:hint="eastAsia" w:ascii="方正黑体_GBK" w:hAnsi="仿宋" w:eastAsia="方正黑体_GBK"/>
          <w:color w:val="auto"/>
          <w:sz w:val="32"/>
          <w:szCs w:val="32"/>
        </w:rPr>
        <w:t>第</w:t>
      </w:r>
      <w:r>
        <w:rPr>
          <w:rFonts w:hint="eastAsia" w:ascii="方正黑体_GBK" w:hAnsi="仿宋" w:eastAsia="方正黑体_GBK"/>
          <w:color w:val="auto"/>
          <w:sz w:val="32"/>
          <w:szCs w:val="32"/>
          <w:lang w:eastAsia="zh-CN"/>
        </w:rPr>
        <w:t>十</w:t>
      </w:r>
      <w:r>
        <w:rPr>
          <w:rFonts w:hint="eastAsia" w:ascii="方正黑体_GBK" w:hAnsi="仿宋" w:eastAsia="方正黑体_GBK"/>
          <w:color w:val="auto"/>
          <w:sz w:val="32"/>
          <w:szCs w:val="32"/>
        </w:rPr>
        <w:t xml:space="preserve">条 </w:t>
      </w:r>
      <w:r>
        <w:rPr>
          <w:rFonts w:hint="eastAsia" w:ascii="方正仿宋_GBK" w:hAnsi="仿宋"/>
          <w:color w:val="auto"/>
          <w:sz w:val="32"/>
          <w:szCs w:val="32"/>
        </w:rPr>
        <w:t xml:space="preserve"> </w:t>
      </w:r>
      <w:r>
        <w:rPr>
          <w:rFonts w:hint="eastAsia" w:ascii="方正仿宋_GBK" w:hAnsi="仿宋" w:eastAsia="方正仿宋_GBK" w:cs="宋体"/>
          <w:snapToGrid/>
          <w:color w:val="auto"/>
          <w:kern w:val="2"/>
          <w:sz w:val="32"/>
          <w:szCs w:val="32"/>
          <w:lang w:val="en-US" w:eastAsia="zh-CN" w:bidi="ar-SA"/>
        </w:rPr>
        <w:t>市监委、市教育局、市政府督查室、市审计局、市自然资源和规划局、市住建局定期对各县区配套幼儿园建设进展情况进行监督检查。对应建未建配套幼儿园的，有关部门进行通报和问责，经市政府同意后，按照配套幼儿园建设所需费用暂缓返还有关区的土地出让收入。</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both"/>
        <w:textAlignment w:val="auto"/>
        <w:rPr>
          <w:rFonts w:hint="eastAsia" w:ascii="方正仿宋_GBK" w:hAnsi="仿宋" w:eastAsia="方正仿宋_GBK"/>
          <w:b w:val="0"/>
          <w:bCs w:val="0"/>
          <w:color w:val="auto"/>
          <w:sz w:val="32"/>
          <w:szCs w:val="32"/>
        </w:rPr>
      </w:pPr>
      <w:r>
        <w:rPr>
          <w:rFonts w:hint="eastAsia" w:ascii="方正黑体_GBK" w:hAnsi="仿宋" w:eastAsia="方正黑体_GBK" w:cs="Times New Roman"/>
          <w:snapToGrid w:val="0"/>
          <w:color w:val="auto"/>
          <w:sz w:val="32"/>
          <w:szCs w:val="32"/>
        </w:rPr>
        <w:t>第十</w:t>
      </w:r>
      <w:r>
        <w:rPr>
          <w:rFonts w:hint="eastAsia" w:ascii="方正黑体_GBK" w:hAnsi="仿宋" w:eastAsia="方正黑体_GBK" w:cs="Times New Roman"/>
          <w:snapToGrid w:val="0"/>
          <w:color w:val="auto"/>
          <w:sz w:val="32"/>
          <w:szCs w:val="32"/>
          <w:lang w:eastAsia="zh-CN"/>
        </w:rPr>
        <w:t>一</w:t>
      </w:r>
      <w:r>
        <w:rPr>
          <w:rFonts w:hint="eastAsia" w:ascii="方正黑体_GBK" w:hAnsi="仿宋" w:eastAsia="方正黑体_GBK" w:cs="Times New Roman"/>
          <w:snapToGrid w:val="0"/>
          <w:color w:val="auto"/>
          <w:sz w:val="32"/>
          <w:szCs w:val="32"/>
        </w:rPr>
        <w:t xml:space="preserve">条 </w:t>
      </w:r>
      <w:r>
        <w:rPr>
          <w:rFonts w:hint="eastAsia" w:ascii="方正仿宋_GBK" w:hAnsi="仿宋" w:eastAsia="方正仿宋_GBK"/>
          <w:color w:val="auto"/>
          <w:sz w:val="32"/>
          <w:szCs w:val="32"/>
        </w:rPr>
        <w:t xml:space="preserve"> </w:t>
      </w:r>
      <w:r>
        <w:rPr>
          <w:rFonts w:hint="eastAsia" w:ascii="方正仿宋_GBK" w:hAnsi="仿宋" w:eastAsia="方正仿宋_GBK" w:cs="Times New Roman"/>
          <w:b w:val="0"/>
          <w:bCs w:val="0"/>
          <w:snapToGrid w:val="0"/>
          <w:color w:val="auto"/>
          <w:sz w:val="32"/>
          <w:szCs w:val="32"/>
          <w:lang w:val="en-US" w:eastAsia="zh-CN" w:bidi="ar-SA"/>
        </w:rPr>
        <w:t>本办法自2021年*月*日实施，2019年的《淮安市居住小区配套幼儿园建设管理办法》同时废止</w:t>
      </w:r>
      <w:r>
        <w:rPr>
          <w:rFonts w:hint="eastAsia" w:ascii="方正仿宋_GBK" w:hAnsi="仿宋" w:eastAsia="方正仿宋_GBK"/>
          <w:b w:val="0"/>
          <w:bCs w:val="0"/>
          <w:color w:val="auto"/>
          <w:sz w:val="32"/>
          <w:szCs w:val="32"/>
        </w:rPr>
        <w:t>。</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both"/>
        <w:textAlignment w:val="auto"/>
        <w:rPr>
          <w:rFonts w:hint="eastAsia" w:ascii="方正仿宋_GBK" w:hAnsi="仿宋" w:eastAsia="方正仿宋_GBK"/>
          <w:b w:val="0"/>
          <w:bCs w:val="0"/>
          <w:sz w:val="32"/>
          <w:szCs w:val="32"/>
        </w:rPr>
      </w:pP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both"/>
        <w:textAlignment w:val="auto"/>
        <w:rPr>
          <w:rFonts w:hint="eastAsia" w:ascii="方正仿宋_GBK" w:hAnsi="仿宋" w:eastAsia="方正仿宋_GBK"/>
          <w:b w:val="0"/>
          <w:bCs w:val="0"/>
          <w:sz w:val="32"/>
          <w:szCs w:val="32"/>
        </w:rPr>
      </w:pP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both"/>
        <w:textAlignment w:val="auto"/>
        <w:rPr>
          <w:rFonts w:hint="eastAsia" w:ascii="方正仿宋_GBK" w:hAnsi="仿宋" w:eastAsia="方正仿宋_GBK"/>
          <w:b w:val="0"/>
          <w:bCs w:val="0"/>
          <w:sz w:val="32"/>
          <w:szCs w:val="32"/>
        </w:rPr>
      </w:pP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both"/>
        <w:textAlignment w:val="auto"/>
        <w:rPr>
          <w:rFonts w:hint="eastAsia" w:ascii="方正仿宋_GBK" w:hAnsi="仿宋" w:eastAsia="方正仿宋_GBK"/>
          <w:b w:val="0"/>
          <w:bCs w:val="0"/>
          <w:sz w:val="32"/>
          <w:szCs w:val="32"/>
        </w:rPr>
      </w:pP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right"/>
        <w:textAlignment w:val="auto"/>
        <w:rPr>
          <w:rFonts w:hint="eastAsia" w:ascii="方正仿宋_GBK" w:hAnsi="仿宋" w:eastAsia="方正仿宋_GBK"/>
          <w:b w:val="0"/>
          <w:bCs w:val="0"/>
          <w:sz w:val="32"/>
          <w:szCs w:val="32"/>
        </w:rPr>
      </w:pPr>
      <w:r>
        <w:rPr>
          <w:rFonts w:hint="eastAsia" w:ascii="方正仿宋_GBK" w:hAnsi="仿宋" w:eastAsia="方正仿宋_GBK"/>
          <w:b w:val="0"/>
          <w:bCs w:val="0"/>
          <w:sz w:val="32"/>
          <w:szCs w:val="32"/>
          <w:lang w:val="en-US" w:eastAsia="zh-CN"/>
        </w:rPr>
        <w:t xml:space="preserve">                                   </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both"/>
        <w:textAlignment w:val="auto"/>
        <w:rPr>
          <w:rFonts w:hint="eastAsia" w:ascii="方正仿宋_GBK" w:hAnsi="仿宋" w:eastAsia="方正仿宋_GBK"/>
          <w:b w:val="0"/>
          <w:bCs w:val="0"/>
          <w:sz w:val="32"/>
          <w:szCs w:val="32"/>
        </w:rPr>
      </w:pP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72" w:firstLineChars="210"/>
        <w:jc w:val="right"/>
        <w:textAlignment w:val="auto"/>
        <w:rPr>
          <w:rFonts w:hint="default" w:ascii="方正仿宋_GBK" w:hAnsi="仿宋" w:eastAsia="方正仿宋_GBK"/>
          <w:b w:val="0"/>
          <w:bCs w:val="0"/>
          <w:sz w:val="32"/>
          <w:szCs w:val="32"/>
          <w:lang w:val="en-US" w:eastAsia="zh-CN"/>
        </w:rPr>
      </w:pPr>
      <w:r>
        <w:rPr>
          <w:rFonts w:hint="eastAsia" w:ascii="方正仿宋_GBK" w:hAnsi="仿宋" w:eastAsia="方正仿宋_GBK"/>
          <w:b w:val="0"/>
          <w:bCs w:val="0"/>
          <w:sz w:val="32"/>
          <w:szCs w:val="32"/>
          <w:lang w:val="en-US" w:eastAsia="zh-CN"/>
        </w:rPr>
        <w:t xml:space="preserve">                                   </w:t>
      </w:r>
    </w:p>
    <w:sectPr>
      <w:footerReference r:id="rId3" w:type="default"/>
      <w:pgSz w:w="11906" w:h="16838"/>
      <w:pgMar w:top="1701" w:right="1417" w:bottom="141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AD52F58-E110-4299-93AA-78C92223D613}"/>
  </w:font>
  <w:font w:name="Arial">
    <w:panose1 w:val="020B0604020202020204"/>
    <w:charset w:val="01"/>
    <w:family w:val="swiss"/>
    <w:pitch w:val="default"/>
    <w:sig w:usb0="E0002AFF" w:usb1="C0007843" w:usb2="00000009" w:usb3="00000000" w:csb0="400001FF" w:csb1="FFFF0000"/>
    <w:embedRegular r:id="rId2" w:fontKey="{2A6EB78A-0D0E-44F4-9B8B-768F0E2854BF}"/>
  </w:font>
  <w:font w:name="黑体">
    <w:panose1 w:val="02010609060101010101"/>
    <w:charset w:val="86"/>
    <w:family w:val="auto"/>
    <w:pitch w:val="default"/>
    <w:sig w:usb0="800002BF" w:usb1="38CF7CFA" w:usb2="00000016" w:usb3="00000000" w:csb0="00040001" w:csb1="00000000"/>
    <w:embedRegular r:id="rId3" w:fontKey="{81145D2A-EBE2-4533-A507-DBF0A7F5564F}"/>
  </w:font>
  <w:font w:name="Courier New">
    <w:panose1 w:val="02070309020205020404"/>
    <w:charset w:val="01"/>
    <w:family w:val="modern"/>
    <w:pitch w:val="default"/>
    <w:sig w:usb0="E0002AFF" w:usb1="C0007843" w:usb2="00000009" w:usb3="00000000" w:csb0="400001FF" w:csb1="FFFF0000"/>
    <w:embedRegular r:id="rId4" w:fontKey="{83F1D71F-43CF-492E-9DA3-6FAF27024A1A}"/>
  </w:font>
  <w:font w:name="Symbol">
    <w:panose1 w:val="05050102010706020507"/>
    <w:charset w:val="02"/>
    <w:family w:val="roman"/>
    <w:pitch w:val="default"/>
    <w:sig w:usb0="00000000" w:usb1="00000000" w:usb2="00000000" w:usb3="00000000" w:csb0="80000000" w:csb1="00000000"/>
    <w:embedRegular r:id="rId5" w:fontKey="{21E9E69A-5DFA-4A17-9D83-B8BFF9DFC0E0}"/>
  </w:font>
  <w:font w:name="Calibri">
    <w:panose1 w:val="020F0502020204030204"/>
    <w:charset w:val="00"/>
    <w:family w:val="swiss"/>
    <w:pitch w:val="default"/>
    <w:sig w:usb0="E00002FF" w:usb1="4000ACFF" w:usb2="00000001" w:usb3="00000000" w:csb0="2000019F" w:csb1="00000000"/>
    <w:embedRegular r:id="rId6" w:fontKey="{ECF7EBBD-C2DB-4949-91B6-7C397C5B0054}"/>
  </w:font>
  <w:font w:name="方正小标宋_GBK">
    <w:panose1 w:val="03000509000000000000"/>
    <w:charset w:val="86"/>
    <w:family w:val="auto"/>
    <w:pitch w:val="default"/>
    <w:sig w:usb0="00000001" w:usb1="080E0000" w:usb2="00000000" w:usb3="00000000" w:csb0="00040000" w:csb1="00000000"/>
    <w:embedRegular r:id="rId7" w:fontKey="{AE2D2DEF-6203-4D39-87A5-C0262F10E4F5}"/>
  </w:font>
  <w:font w:name="楷体_GB2312">
    <w:panose1 w:val="02010609030101010101"/>
    <w:charset w:val="86"/>
    <w:family w:val="auto"/>
    <w:pitch w:val="default"/>
    <w:sig w:usb0="00000001" w:usb1="080E0000" w:usb2="00000000" w:usb3="00000000" w:csb0="00040000" w:csb1="00000000"/>
    <w:embedRegular r:id="rId8" w:fontKey="{365584F2-5FC8-4FE9-BD9F-C1A686BF663C}"/>
  </w:font>
  <w:font w:name="方正仿宋_GBK">
    <w:panose1 w:val="03000509000000000000"/>
    <w:charset w:val="86"/>
    <w:family w:val="auto"/>
    <w:pitch w:val="default"/>
    <w:sig w:usb0="00000001" w:usb1="080E0000" w:usb2="00000000" w:usb3="00000000" w:csb0="00040000" w:csb1="00000000"/>
    <w:embedRegular r:id="rId9" w:fontKey="{32722ED4-2C58-499A-B2AC-4D8952EA6920}"/>
  </w:font>
  <w:font w:name="仿宋">
    <w:panose1 w:val="02010609060101010101"/>
    <w:charset w:val="86"/>
    <w:family w:val="modern"/>
    <w:pitch w:val="default"/>
    <w:sig w:usb0="800002BF" w:usb1="38CF7CFA" w:usb2="00000016" w:usb3="00000000" w:csb0="00040001" w:csb1="00000000"/>
    <w:embedRegular r:id="rId10" w:fontKey="{68822252-8365-407C-B475-F175E868D0DF}"/>
  </w:font>
  <w:font w:name="方正黑体_GBK">
    <w:panose1 w:val="03000509000000000000"/>
    <w:charset w:val="86"/>
    <w:family w:val="script"/>
    <w:pitch w:val="default"/>
    <w:sig w:usb0="00000000" w:usb1="00000000" w:usb2="00000000" w:usb3="00000000" w:csb0="00000000" w:csb1="00000000"/>
    <w:embedRegular r:id="rId11" w:fontKey="{72870EE6-4C68-463C-9E48-44DB18154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3439"/>
    <w:rsid w:val="00FC49B2"/>
    <w:rsid w:val="011D2CE2"/>
    <w:rsid w:val="033E1DC7"/>
    <w:rsid w:val="04C23EFC"/>
    <w:rsid w:val="0679725F"/>
    <w:rsid w:val="09365405"/>
    <w:rsid w:val="09F86EF0"/>
    <w:rsid w:val="0DED0B5D"/>
    <w:rsid w:val="101A1E17"/>
    <w:rsid w:val="10375241"/>
    <w:rsid w:val="11CA2EBB"/>
    <w:rsid w:val="168C37E9"/>
    <w:rsid w:val="1788361E"/>
    <w:rsid w:val="1B1C0591"/>
    <w:rsid w:val="1BC56F91"/>
    <w:rsid w:val="1C413EAC"/>
    <w:rsid w:val="1DE57AA3"/>
    <w:rsid w:val="1F9F15F9"/>
    <w:rsid w:val="2060520C"/>
    <w:rsid w:val="21A6400C"/>
    <w:rsid w:val="21F5239D"/>
    <w:rsid w:val="24D607EE"/>
    <w:rsid w:val="24FA05A8"/>
    <w:rsid w:val="29724C19"/>
    <w:rsid w:val="2A393DD3"/>
    <w:rsid w:val="2F043300"/>
    <w:rsid w:val="2F3F2CD3"/>
    <w:rsid w:val="31CD62DD"/>
    <w:rsid w:val="32EE701B"/>
    <w:rsid w:val="33793DE5"/>
    <w:rsid w:val="37274440"/>
    <w:rsid w:val="39221DDD"/>
    <w:rsid w:val="39516307"/>
    <w:rsid w:val="399204F2"/>
    <w:rsid w:val="3A75181D"/>
    <w:rsid w:val="3AD5114C"/>
    <w:rsid w:val="3CEC6AE2"/>
    <w:rsid w:val="3D17425E"/>
    <w:rsid w:val="3E432B89"/>
    <w:rsid w:val="42425C60"/>
    <w:rsid w:val="4457298A"/>
    <w:rsid w:val="455121F1"/>
    <w:rsid w:val="46777ADD"/>
    <w:rsid w:val="47F020E4"/>
    <w:rsid w:val="485C132B"/>
    <w:rsid w:val="4A5776EB"/>
    <w:rsid w:val="4E3826BE"/>
    <w:rsid w:val="4E4143D1"/>
    <w:rsid w:val="500E3799"/>
    <w:rsid w:val="50AF608B"/>
    <w:rsid w:val="53D20602"/>
    <w:rsid w:val="54801819"/>
    <w:rsid w:val="55077C5F"/>
    <w:rsid w:val="558816C8"/>
    <w:rsid w:val="578657A6"/>
    <w:rsid w:val="5C1D6FF1"/>
    <w:rsid w:val="5CA05EF0"/>
    <w:rsid w:val="5EB241AB"/>
    <w:rsid w:val="63E42481"/>
    <w:rsid w:val="65EF02DA"/>
    <w:rsid w:val="65FD4DB4"/>
    <w:rsid w:val="676C5061"/>
    <w:rsid w:val="68A65EC1"/>
    <w:rsid w:val="68ED7634"/>
    <w:rsid w:val="6B4E1E73"/>
    <w:rsid w:val="6B7F69C4"/>
    <w:rsid w:val="6C047BD3"/>
    <w:rsid w:val="6CA33E64"/>
    <w:rsid w:val="6E0178AE"/>
    <w:rsid w:val="6E1C4F1B"/>
    <w:rsid w:val="6E412E7F"/>
    <w:rsid w:val="6F4276FA"/>
    <w:rsid w:val="6F552321"/>
    <w:rsid w:val="6F804388"/>
    <w:rsid w:val="71CE43B7"/>
    <w:rsid w:val="72330BC8"/>
    <w:rsid w:val="72F465B4"/>
    <w:rsid w:val="78C74E43"/>
    <w:rsid w:val="78E40B35"/>
    <w:rsid w:val="79313170"/>
    <w:rsid w:val="794E2EDA"/>
    <w:rsid w:val="7A1B0B22"/>
    <w:rsid w:val="7B21678D"/>
    <w:rsid w:val="7ED43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0"/>
    <w:pPr>
      <w:widowControl/>
      <w:autoSpaceDE/>
      <w:autoSpaceDN/>
      <w:snapToGrid/>
      <w:spacing w:before="100" w:beforeAutospacing="1" w:after="100" w:afterAutospacing="1" w:line="240" w:lineRule="auto"/>
      <w:ind w:firstLine="0"/>
      <w:jc w:val="left"/>
    </w:pPr>
    <w:rPr>
      <w:rFonts w:ascii="宋体" w:hAnsi="宋体" w:eastAsia="宋体" w:cs="宋体"/>
      <w:snapToGrid/>
      <w:sz w:val="24"/>
      <w:szCs w:val="24"/>
    </w:rPr>
  </w:style>
  <w:style w:type="character" w:styleId="7">
    <w:name w:val="Strong"/>
    <w:basedOn w:val="6"/>
    <w:qFormat/>
    <w:uiPriority w:val="0"/>
    <w:rPr>
      <w:b/>
      <w:bCs/>
    </w:rPr>
  </w:style>
  <w:style w:type="character" w:styleId="8">
    <w:name w:val="Hyperlink"/>
    <w:basedOn w:val="6"/>
    <w:qFormat/>
    <w:uiPriority w:val="0"/>
    <w:rPr>
      <w:color w:val="0000FF"/>
      <w:u w:val="single"/>
    </w:rPr>
  </w:style>
  <w:style w:type="character" w:customStyle="1" w:styleId="9">
    <w:name w:val="15"/>
    <w:basedOn w:val="6"/>
    <w:qFormat/>
    <w:uiPriority w:val="0"/>
    <w:rPr>
      <w:rFonts w:hint="eastAsia" w:ascii="宋体" w:hAnsi="宋体" w:eastAsia="宋体" w:cs="宋体"/>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883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超哥</cp:lastModifiedBy>
  <cp:lastPrinted>2021-03-04T05:58:00Z</cp:lastPrinted>
  <dcterms:modified xsi:type="dcterms:W3CDTF">2021-03-05T06:19:36Z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546738964_embed</vt:lpwstr>
  </property>
</Properties>
</file>